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Załącznik nr 3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A7091"/>
        </w:rPr>
      </w:pPr>
      <w:r>
        <w:rPr>
          <w:rFonts w:ascii="Calibri" w:hAnsi="Calibri" w:cs="Calibri"/>
          <w:color w:val="4A7091"/>
        </w:rPr>
        <w:t>Klauzula informacyjna dla kontrahenta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Spełniając obowiązek informacyjny wynikający z art. 13 ust. 1 i ust. 2 Rozporządzenia Parlamentu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Europejskiego i Rady (UE) 2016/679 z dnia 27 kwietnia 2016 r. w sprawie ochrony osób fizycznych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w związku z przetwarzaniem danych osobowych i w sprawie swobodnego przepływu takich danych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oraz uchylenia dyrektywy 95/46/WE, w związku z zawarciem umowy na roboty budowlane,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informujemy, iż: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00000A"/>
        </w:rPr>
        <w:t xml:space="preserve">1. </w:t>
      </w:r>
      <w:r>
        <w:rPr>
          <w:rFonts w:ascii="Calibri" w:hAnsi="Calibri" w:cs="Calibri"/>
          <w:color w:val="595959"/>
        </w:rPr>
        <w:t xml:space="preserve">Administratorem Pani/Pana danych osobowych jest Urząd </w:t>
      </w:r>
      <w:r>
        <w:rPr>
          <w:rFonts w:ascii="Calibri" w:hAnsi="Calibri" w:cs="Calibri"/>
          <w:color w:val="595959"/>
        </w:rPr>
        <w:t>Gminy</w:t>
      </w:r>
      <w:r>
        <w:rPr>
          <w:rFonts w:ascii="Calibri" w:hAnsi="Calibri" w:cs="Calibri"/>
          <w:color w:val="595959"/>
        </w:rPr>
        <w:t xml:space="preserve"> w </w:t>
      </w:r>
      <w:r>
        <w:rPr>
          <w:rFonts w:ascii="Calibri" w:hAnsi="Calibri" w:cs="Calibri"/>
          <w:color w:val="595959"/>
        </w:rPr>
        <w:t>Marcinowicach</w:t>
      </w:r>
      <w:r>
        <w:rPr>
          <w:rFonts w:ascii="Calibri" w:hAnsi="Calibri" w:cs="Calibri"/>
          <w:color w:val="595959"/>
        </w:rPr>
        <w:t xml:space="preserve">, ul. </w:t>
      </w:r>
      <w:r>
        <w:rPr>
          <w:rFonts w:ascii="Calibri" w:hAnsi="Calibri" w:cs="Calibri"/>
          <w:color w:val="595959"/>
        </w:rPr>
        <w:t>J.Tuwima</w:t>
      </w:r>
      <w:r>
        <w:rPr>
          <w:rFonts w:ascii="Calibri" w:hAnsi="Calibri" w:cs="Calibri"/>
          <w:color w:val="595959"/>
        </w:rPr>
        <w:t xml:space="preserve">2, </w:t>
      </w:r>
      <w:r>
        <w:rPr>
          <w:rFonts w:ascii="Calibri" w:hAnsi="Calibri" w:cs="Calibri"/>
          <w:color w:val="595959"/>
        </w:rPr>
        <w:t>58-124 Marcinowice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00000A"/>
        </w:rPr>
        <w:t xml:space="preserve">2. </w:t>
      </w:r>
      <w:r>
        <w:rPr>
          <w:rFonts w:ascii="Calibri" w:hAnsi="Calibri" w:cs="Calibri"/>
          <w:color w:val="595959"/>
        </w:rPr>
        <w:t>Wyznaczono Inspektora Ochrony Danych Osobowych, z którym może się Pani/Pan kontaktować</w:t>
      </w:r>
    </w:p>
    <w:p w:rsidR="00C27B0F" w:rsidRPr="00C27B0F" w:rsidRDefault="00C27B0F" w:rsidP="00C27B0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595959"/>
        </w:rPr>
        <w:t xml:space="preserve">za pośrednictwem poczty elektronicznej pod adresem: </w:t>
      </w:r>
      <w:r w:rsidRPr="00C27B0F">
        <w:rPr>
          <w:rFonts w:cstheme="minorHAnsi"/>
          <w:sz w:val="24"/>
          <w:szCs w:val="24"/>
        </w:rPr>
        <w:t>krzysztof.olejniczak@comars.pl</w:t>
      </w:r>
      <w:r w:rsidRPr="00C27B0F">
        <w:rPr>
          <w:rFonts w:cstheme="minorHAnsi"/>
          <w:i/>
          <w:iCs/>
          <w:sz w:val="24"/>
          <w:szCs w:val="24"/>
        </w:rPr>
        <w:t xml:space="preserve"> tel. 609 010 402.; Inspektorem ochrony danych osobowych jest Pan Krzysztof Olejniczak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00000A"/>
        </w:rPr>
        <w:t xml:space="preserve">3. </w:t>
      </w:r>
      <w:r>
        <w:rPr>
          <w:rFonts w:ascii="Calibri" w:hAnsi="Calibri" w:cs="Calibri"/>
          <w:color w:val="595959"/>
        </w:rPr>
        <w:t>Państwa dane osobowe przetwarzane będą w celu zawarcia umowy cywilno-prawnej na roboty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budowlane oraz ewentualnego dochodzenia roszczeń z tym związanych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na podstawie art. 6, ust. 1, pkt b RODO.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00000A"/>
        </w:rPr>
        <w:t xml:space="preserve">4. </w:t>
      </w:r>
      <w:r>
        <w:rPr>
          <w:rFonts w:ascii="Calibri" w:hAnsi="Calibri" w:cs="Calibri"/>
          <w:color w:val="595959"/>
        </w:rPr>
        <w:t>Państwa dane osobowe mogą być przekazywane organom publicznym, które mogą otrzymywać</w:t>
      </w:r>
      <w:bookmarkStart w:id="0" w:name="_GoBack"/>
      <w:bookmarkEnd w:id="0"/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dane osobowe w ramach konkretnego postępowania zgodnie z prawem Unii lub prawem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państwa członkowskiego. Ponadto mogą być przekazywane firmom świadczącym usługi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informatyczne, firmom transportowym, firmom prawniczym w ramach doradztwa prawnego i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zastępstwa procesowego.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00000A"/>
        </w:rPr>
        <w:t xml:space="preserve">5. </w:t>
      </w:r>
      <w:r>
        <w:rPr>
          <w:rFonts w:ascii="Calibri" w:hAnsi="Calibri" w:cs="Calibri"/>
          <w:color w:val="595959"/>
        </w:rPr>
        <w:t>Państwa dane osobowe nie będą przekazywane do państwa trzeciego/organizacji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międzynarodowej.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00000A"/>
        </w:rPr>
        <w:t xml:space="preserve">6. </w:t>
      </w:r>
      <w:r>
        <w:rPr>
          <w:rFonts w:ascii="Calibri" w:hAnsi="Calibri" w:cs="Calibri"/>
          <w:color w:val="595959"/>
        </w:rPr>
        <w:t>Państwa dane osobowe będą przechowywane przez okres do 10 lat - w zależności od podstawy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roszczeń, od dnia ich pozyskania w związku z upływem okresu przedawnienia roszczeń (art. 4221,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§ 1 Kodeksu Cywilnego).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00000A"/>
        </w:rPr>
        <w:t xml:space="preserve">7. </w:t>
      </w:r>
      <w:r>
        <w:rPr>
          <w:rFonts w:ascii="Calibri" w:hAnsi="Calibri" w:cs="Calibri"/>
          <w:color w:val="595959"/>
        </w:rPr>
        <w:t>Posiadają Państwo prawo dostępu do treści swoich danych oraz prawo ich sprostowania,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usunięcia, ograniczenia przetwarzania, prawo do przenoszenia danych, prawo wniesienia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sprzeciwu, prawo do cofnięcia zgody w dowolnym momencie bez wpływu na zgodność z prawem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przetwarzania (jeżeli przetwarzanie odbywa się na podstawie zgody), którego dokonano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na podstawie zgody przed jej cofnięciem.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00000A"/>
        </w:rPr>
        <w:t xml:space="preserve">8. </w:t>
      </w:r>
      <w:r>
        <w:rPr>
          <w:rFonts w:ascii="Calibri" w:hAnsi="Calibri" w:cs="Calibri"/>
          <w:color w:val="595959"/>
        </w:rPr>
        <w:t>Mają Państwo prawo wniesienia skargi do Prezesa Urzędu Ochrony Danych Osobowych,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gdy uznają, iż przetwarzanie Państwa danych osobowych narusza przepisy ogólnego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rozporządzenia o ochronie danych osobowych z dnia 27 kwietnia 2016 r. (RODO).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00000A"/>
        </w:rPr>
        <w:t xml:space="preserve">9. </w:t>
      </w:r>
      <w:r>
        <w:rPr>
          <w:rFonts w:ascii="Calibri" w:hAnsi="Calibri" w:cs="Calibri"/>
          <w:color w:val="595959"/>
        </w:rPr>
        <w:t>Podanie tych danych jest obowiązkowe i jest warunkiem zawarcia umowy na roboty budowlane,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a odmowa ich podania będzie skutkować brakiem możliwości zawarcia tej umowy.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00000A"/>
        </w:rPr>
        <w:t xml:space="preserve">10. </w:t>
      </w:r>
      <w:r>
        <w:rPr>
          <w:rFonts w:ascii="Calibri" w:hAnsi="Calibri" w:cs="Calibri"/>
          <w:color w:val="595959"/>
        </w:rPr>
        <w:t>Państwa dane nie będą przetwarzane w sposób zautomatyzowany, w tym również w formie</w:t>
      </w:r>
    </w:p>
    <w:p w:rsidR="00C27B0F" w:rsidRDefault="00C27B0F" w:rsidP="00C27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profilowania.</w:t>
      </w:r>
    </w:p>
    <w:p w:rsidR="004F0B20" w:rsidRDefault="00C27B0F" w:rsidP="00C27B0F">
      <w:r>
        <w:rPr>
          <w:rFonts w:ascii="Calibri" w:hAnsi="Calibri" w:cs="Calibri"/>
          <w:color w:val="00000A"/>
        </w:rPr>
        <w:t>1</w:t>
      </w:r>
    </w:p>
    <w:sectPr w:rsidR="004F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91164"/>
    <w:multiLevelType w:val="hybridMultilevel"/>
    <w:tmpl w:val="A9C6AA7A"/>
    <w:lvl w:ilvl="0" w:tplc="8C60D37C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0F"/>
    <w:rsid w:val="004F0B20"/>
    <w:rsid w:val="00C2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2181"/>
  <w15:chartTrackingRefBased/>
  <w15:docId w15:val="{EDA198EB-8ACB-478F-A7F2-728469E1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Kuta</dc:creator>
  <cp:keywords/>
  <dc:description/>
  <cp:lastModifiedBy>Janina Kuta</cp:lastModifiedBy>
  <cp:revision>1</cp:revision>
  <dcterms:created xsi:type="dcterms:W3CDTF">2019-10-29T12:20:00Z</dcterms:created>
  <dcterms:modified xsi:type="dcterms:W3CDTF">2019-10-29T12:27:00Z</dcterms:modified>
</cp:coreProperties>
</file>